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D5E" w:rsidRPr="0051076C" w:rsidP="00591D5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596-2101/2025</w:t>
      </w:r>
    </w:p>
    <w:p w:rsidR="00591D5E" w:rsidRPr="0051076C" w:rsidP="00591D5E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86MS0007-01-2025-002624-12</w:t>
      </w:r>
    </w:p>
    <w:p w:rsidR="00591D5E" w:rsidRPr="0051076C" w:rsidP="00591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591D5E" w:rsidRPr="0051076C" w:rsidP="00591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91D5E" w:rsidRPr="0051076C" w:rsidP="00591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18 июня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591D5E" w:rsidRPr="0051076C" w:rsidP="00591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Журавлева Андрея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Юрьевича,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91D5E" w:rsidRPr="0051076C" w:rsidP="00591D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591D5E" w:rsidRPr="0051076C" w:rsidP="00591D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Журавлев А.Ю.,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08:10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591D5E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Журавлев А.Ю.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91D5E" w:rsidRPr="0051076C" w:rsidP="00591D5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646136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15.05.2025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Журавлев А.Ю. </w:t>
      </w:r>
      <w:r w:rsidRPr="0051076C">
        <w:rPr>
          <w:color w:val="0D0D0D" w:themeColor="text1" w:themeTint="F2"/>
          <w:szCs w:val="28"/>
        </w:rPr>
        <w:t xml:space="preserve">ознакомлен; </w:t>
      </w:r>
      <w:r w:rsidRPr="0051076C">
        <w:rPr>
          <w:color w:val="0D0D0D" w:themeColor="text1" w:themeTint="F2"/>
          <w:szCs w:val="28"/>
        </w:rPr>
        <w:t>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не указал, в объяснении указал- не сориентировался по времени;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Журавлев А.Ю.,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591D5E" w:rsidRPr="0051076C" w:rsidP="00591D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встречного движения, в зоне действия дорожного знака 3.20 «Обгон запрещен» табличкой «Время действия с 07:00-10:00, 17:00-20:00»;</w:t>
      </w:r>
    </w:p>
    <w:p w:rsidR="00591D5E" w:rsidP="00591D5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</w:t>
      </w:r>
      <w:r w:rsidRPr="0051076C">
        <w:rPr>
          <w:color w:val="0D0D0D" w:themeColor="text1" w:themeTint="F2"/>
          <w:szCs w:val="28"/>
        </w:rPr>
        <w:t xml:space="preserve">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200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Сургут-Нижневартовск Нижневартовского района.</w:t>
      </w:r>
    </w:p>
    <w:p w:rsidR="00591D5E" w:rsidRPr="0051076C" w:rsidP="00591D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нность ч.3 ст.12.15 настоящего Кодекса.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дорожное движение установленными сигналами.</w:t>
      </w:r>
    </w:p>
    <w:p w:rsidR="00591D5E" w:rsidRPr="0051076C" w:rsidP="00591D5E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</w:t>
      </w:r>
      <w:r w:rsidRPr="0051076C">
        <w:rPr>
          <w:color w:val="0D0D0D" w:themeColor="text1" w:themeTint="F2"/>
          <w:szCs w:val="28"/>
        </w:rPr>
        <w:t>движения, и последующим возвращением на ранее занимаемую полосу (сторону проезжей части).</w:t>
      </w:r>
    </w:p>
    <w:p w:rsidR="00591D5E" w:rsidRPr="0051076C" w:rsidP="00591D5E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транспор</w:t>
      </w:r>
      <w:r w:rsidRPr="0051076C">
        <w:rPr>
          <w:color w:val="0D0D0D" w:themeColor="text1" w:themeTint="F2"/>
          <w:szCs w:val="28"/>
        </w:rPr>
        <w:t xml:space="preserve">тных средств, гужевых повозок, мопедов и двухколесных мотоциклов без коляски. </w:t>
      </w:r>
    </w:p>
    <w:p w:rsidR="00591D5E" w:rsidRPr="0051076C" w:rsidP="00591D5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 содержат иную информацию для участников дорожного движения.</w:t>
      </w:r>
    </w:p>
    <w:p w:rsidR="00591D5E" w:rsidRPr="0051076C" w:rsidP="00591D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</w:t>
      </w:r>
      <w:r w:rsidRPr="0051076C">
        <w:rPr>
          <w:color w:val="0D0D0D" w:themeColor="text1" w:themeTint="F2"/>
          <w:sz w:val="28"/>
          <w:szCs w:val="28"/>
        </w:rPr>
        <w:t>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</w:t>
      </w:r>
      <w:r w:rsidRPr="0051076C">
        <w:rPr>
          <w:color w:val="0D0D0D" w:themeColor="text1" w:themeTint="F2"/>
          <w:sz w:val="28"/>
          <w:szCs w:val="28"/>
        </w:rPr>
        <w:t>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Журавлевым А.Ю.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 дорожных знаков.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91D5E" w:rsidRPr="0051076C" w:rsidP="00591D5E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Журавлева А.Ю. 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591D5E" w:rsidRPr="0051076C" w:rsidP="00591D5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591D5E" w:rsidRPr="0051076C" w:rsidP="00591D5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591D5E" w:rsidRPr="0051076C" w:rsidP="00591D5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591D5E" w:rsidRPr="0051076C" w:rsidP="00591D5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91D5E" w:rsidRPr="0051076C" w:rsidP="00591D5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Журавлева Андрея Юрьевича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</w:t>
      </w:r>
      <w:r>
        <w:rPr>
          <w:color w:val="0D0D0D" w:themeColor="text1" w:themeTint="F2"/>
          <w:szCs w:val="28"/>
        </w:rPr>
        <w:t xml:space="preserve">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08693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91D5E" w:rsidP="00591D5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</w:t>
      </w:r>
      <w:r w:rsidRPr="0051076C">
        <w:rPr>
          <w:color w:val="0D0D0D" w:themeColor="text1" w:themeTint="F2"/>
          <w:szCs w:val="28"/>
        </w:rPr>
        <w:t>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51076C">
        <w:rPr>
          <w:color w:val="0D0D0D" w:themeColor="text1" w:themeTint="F2"/>
          <w:szCs w:val="28"/>
        </w:rPr>
        <w:t xml:space="preserve">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591D5E" w:rsidRPr="00052BDC" w:rsidP="00591D5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</w:t>
      </w:r>
      <w:r w:rsidRPr="00052BDC">
        <w:rPr>
          <w:color w:val="0D0D0D" w:themeColor="text1" w:themeTint="F2"/>
          <w:szCs w:val="28"/>
        </w:rPr>
        <w:t xml:space="preserve">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591D5E" w:rsidRPr="0051076C" w:rsidP="00591D5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случае, если </w:t>
      </w:r>
      <w:r w:rsidRPr="0051076C">
        <w:rPr>
          <w:color w:val="0D0D0D" w:themeColor="text1" w:themeTint="F2"/>
          <w:szCs w:val="28"/>
        </w:rPr>
        <w:t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591D5E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получения копии постановления через мирового судью судебного участка № 1. </w:t>
      </w:r>
    </w:p>
    <w:p w:rsidR="00591D5E" w:rsidRPr="0051076C" w:rsidP="00591D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91D5E" w:rsidRPr="0051076C" w:rsidP="00591D5E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591D5E" w:rsidP="00591D5E">
      <w:r>
        <w:t>*</w:t>
      </w:r>
    </w:p>
    <w:p w:rsidR="00591D5E" w:rsidP="00591D5E"/>
    <w:p w:rsidR="00591D5E" w:rsidP="00591D5E"/>
    <w:p w:rsidR="008B39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5E"/>
    <w:rsid w:val="00052BDC"/>
    <w:rsid w:val="001A7A18"/>
    <w:rsid w:val="001F103F"/>
    <w:rsid w:val="00233E74"/>
    <w:rsid w:val="0051076C"/>
    <w:rsid w:val="00591D5E"/>
    <w:rsid w:val="008B39E9"/>
    <w:rsid w:val="00B86C95"/>
    <w:rsid w:val="00CB4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37471-EAAE-47CB-9A20-02907AFD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91D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91D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1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591D5E"/>
    <w:rPr>
      <w:color w:val="0000FF"/>
      <w:u w:val="single"/>
    </w:rPr>
  </w:style>
  <w:style w:type="paragraph" w:styleId="PlainText">
    <w:name w:val="Plain Text"/>
    <w:basedOn w:val="Normal"/>
    <w:link w:val="a0"/>
    <w:rsid w:val="00591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591D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5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3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3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